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91" w:rsidRPr="00FA3E91" w:rsidRDefault="00FA3E91" w:rsidP="00FA3E91">
      <w:pPr>
        <w:pStyle w:val="c5"/>
        <w:shd w:val="clear" w:color="auto" w:fill="FFFFFF"/>
        <w:spacing w:before="0" w:beforeAutospacing="0" w:after="0" w:afterAutospacing="0" w:line="360" w:lineRule="auto"/>
        <w:rPr>
          <w:color w:val="FF0000"/>
          <w:sz w:val="44"/>
          <w:szCs w:val="44"/>
        </w:rPr>
      </w:pPr>
      <w:r w:rsidRPr="00FA3E91">
        <w:rPr>
          <w:rStyle w:val="c2"/>
          <w:b/>
          <w:bCs/>
          <w:color w:val="FF0000"/>
          <w:sz w:val="44"/>
          <w:szCs w:val="44"/>
        </w:rPr>
        <w:t>Консультация для родителей:</w:t>
      </w:r>
    </w:p>
    <w:p w:rsidR="00FA3E91" w:rsidRPr="00FA3E91" w:rsidRDefault="00FA3E91" w:rsidP="00FA3E91">
      <w:pPr>
        <w:pStyle w:val="c5"/>
        <w:shd w:val="clear" w:color="auto" w:fill="FFFFFF"/>
        <w:spacing w:before="0" w:beforeAutospacing="0" w:after="0" w:afterAutospacing="0" w:line="360" w:lineRule="auto"/>
        <w:rPr>
          <w:color w:val="FF0000"/>
          <w:sz w:val="44"/>
          <w:szCs w:val="44"/>
        </w:rPr>
      </w:pPr>
      <w:r w:rsidRPr="00FA3E91">
        <w:rPr>
          <w:rStyle w:val="c2"/>
          <w:b/>
          <w:bCs/>
          <w:color w:val="FF0000"/>
          <w:sz w:val="44"/>
          <w:szCs w:val="44"/>
        </w:rPr>
        <w:t xml:space="preserve">"Пальчиковые игры, как средство </w:t>
      </w:r>
      <w:proofErr w:type="gramStart"/>
      <w:r w:rsidRPr="00FA3E91">
        <w:rPr>
          <w:rStyle w:val="c2"/>
          <w:b/>
          <w:bCs/>
          <w:color w:val="FF0000"/>
          <w:sz w:val="44"/>
          <w:szCs w:val="44"/>
        </w:rPr>
        <w:t>развития мелкой моторики пальцев рук раннего возраста</w:t>
      </w:r>
      <w:proofErr w:type="gramEnd"/>
      <w:r w:rsidRPr="00FA3E91">
        <w:rPr>
          <w:rStyle w:val="c2"/>
          <w:b/>
          <w:bCs/>
          <w:color w:val="FF0000"/>
          <w:sz w:val="44"/>
          <w:szCs w:val="44"/>
        </w:rPr>
        <w:t>"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Пальчиковая гимнастика для детей раннего возраста или упражнения для развития пальчиков – эффективный способ развития мелкой моторики пальцев рук. Она положительно влияет на развитие речи, а также переключает малыша на его телесные ощущения, таким образом, успокаивая его. Пальчиковая гимнастика для детей раннего возраста  усиливает согласованную деятельность речевых зон и способствует лучшему развитию памяти и воображения малыша, а его пальцы и кисти рук приобретают гибкость и ловкость.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«Пальчиковые игры»</w:t>
      </w:r>
      <w:r w:rsidRPr="00FA3E91">
        <w:rPr>
          <w:rStyle w:val="c0"/>
          <w:color w:val="0F243E" w:themeColor="text2" w:themeShade="80"/>
          <w:sz w:val="32"/>
          <w:szCs w:val="32"/>
        </w:rPr>
        <w:t> - это инсценировка, каких – либо рифмованных историй, сказок при помощи пальцев.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«Пальчиковые игры»</w:t>
      </w:r>
      <w:r w:rsidRPr="00FA3E91">
        <w:rPr>
          <w:rStyle w:val="c0"/>
          <w:color w:val="0F243E" w:themeColor="text2" w:themeShade="80"/>
          <w:sz w:val="32"/>
          <w:szCs w:val="32"/>
        </w:rPr>
        <w:t> являются очень важной частью работы по развитию мелкой моторики пальцев рук. Игры эти очень эмоциональны, увлекательны.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Они способствуют развитию речи, творческой деятельности. «Пальчиковые игры» как бы отображают реальность окружающего мира – предметы, животных, людей, их деятельность, явление природы.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 xml:space="preserve">Пальчиковые игры дают возможность родителям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</w:t>
      </w:r>
      <w:r w:rsidRPr="00FA3E91">
        <w:rPr>
          <w:rStyle w:val="c0"/>
          <w:color w:val="0F243E" w:themeColor="text2" w:themeShade="80"/>
          <w:sz w:val="32"/>
          <w:szCs w:val="32"/>
        </w:rPr>
        <w:lastRenderedPageBreak/>
        <w:t>игры формируют добрые взаимоотношения между детьми, а также между взрослым и ребёнком.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Персонажи и образы пальчиковых игр: паучок и бабочка, коза и зайчик, дерево и птица, солнышко и дождик нравятся малышам с полтора – двух лет, и дети с удовольствием повторяют за взрослыми тексты и движения. Одни пальчиковые игры готовят малыша к счёту, в других – ребёнок должен действовать, используя обе руки, что помогает лучше осознать понятия выше и ниже, сверху и снизу, право и лево. Игры, в которых малыш ловит или гладит руку взрослого или другого ребёнка, хлопает его по руке, или загибает пальцы партнёра в игре, важны для формирования чувства уверенности у ребёнка. Эти упражнения помогают развивать память, ребёнок лучше запоминает стихи, т. к. кроме речи, активизируется и моторика рук, зрительная память.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 xml:space="preserve">Выполняя упражнение, сначала нужно объяснить, как выполняется,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то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 xml:space="preserve"> или иное упражнение, показать позу пальцев кисти. Постоянно от показа отказываются, остаются только словесные указания. Только если ребёнок действует неправильно, надо снова показать ему верную позу.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 xml:space="preserve">Сначала все упражнения выполняется медленно. Если ребёнок не может самостоятельно принять позу и выполнить требуемое движение, надо взять его руку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в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 xml:space="preserve"> свою и действовать вместе с ним. Можно научить в случае необходимости ребёнка самого поддерживать одну руку другой или помогать свободной рукой действиям работающей.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Начинать пальчиковые игры надо с разминки пальцев: сгибания и разгибания. Можно использовать для этого упражнения резиновые игрушки с пищалками.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 xml:space="preserve">Произносить тексты пальчиковых игр взрослый должен максимально выразительно: то повышая, то понижая голос, делая паузы, подчеркивая отдельные слова, а движения выполнять синхронно с текстом или в паузах. </w:t>
      </w:r>
      <w:r w:rsidRPr="00FA3E91">
        <w:rPr>
          <w:rStyle w:val="c0"/>
          <w:color w:val="0F243E" w:themeColor="text2" w:themeShade="80"/>
          <w:sz w:val="32"/>
          <w:szCs w:val="32"/>
        </w:rPr>
        <w:lastRenderedPageBreak/>
        <w:t xml:space="preserve">Малышам трудно проговаривать текст, им достаточно выполнять движения вместе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со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 xml:space="preserve"> взрослым или с помощью. Для некоторых игр можно надевать на пальчики бумажные колпачки или рисовать на подушечках пальцев глазки и ротик.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Пальчиковые игры побуждают малышей к творчеству, когда ребёнок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Дети от двух до трех лет хорошо воспринимают «пальчиковые игры», выполняемые одной рукой. Трёхлетние малыши осваивают уже игры, которые проводятся двумя руками, например, одна рука изображает домик, а другая кошку, вбегающую в этот домик.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 xml:space="preserve">Дошкольники могут играть в эти игры, используя несколько событий, сменяющих друг друга.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Более старшим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>, детям можно предложить оформить игры разнообразным реквизитом – мелкими предметами, домиками, шариками, кубиками и т. д.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Работу по развитию движений пальцев и кисти рук следует проводить систематически по 2-5 минут ежедневно.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Выполняя пальчиками различные упражнения, ребёнок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ребёнка в пределах возрастной нормы. Поэтому тренировка движений пальцев и кисти ребёнка,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lastRenderedPageBreak/>
        <w:t>Пальчиковая гимнастика, как развитие мелкой моторики рук – простое, но очень полезное занятие, которое можно применять, когда ребёнку совсем нечем заняться – в дороге и в очереди. Для малыша – это приятная игра. Малыш вместе с взрослым произносит короткие стишки, при этом, каждая фраза сопровождается движениями пальчиков. Если ребёнок воспринимает пальчиковую гимнастику как игру, то он с удовольствием выполняет все задания.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Представим вам некоторые простые упражнения для тренировки мелкой мускулатуры: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1. Катание шестигранных карандашей.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2. Перебирание палочек.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3. Рисование тонкой и толстой кисточкой, пальцем.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4. Рисование карандашом.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5. Использование книги – раскраски.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6. Лепка из глины, пластилина.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7. Различные виды конструктора.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8. Различные виды мозаики.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9. Игры со шнурками, с верёвочками.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10. Природный материал является хорошим средством для развития детского творчества и мелкой моторики рук.</w:t>
      </w:r>
    </w:p>
    <w:p w:rsidR="00FA3E91" w:rsidRPr="00FA3E91" w:rsidRDefault="00FA3E91" w:rsidP="00FA3E9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F243E" w:themeColor="text2" w:themeShade="80"/>
          <w:sz w:val="32"/>
          <w:szCs w:val="32"/>
        </w:rPr>
      </w:pPr>
      <w:r w:rsidRPr="00FA3E91">
        <w:rPr>
          <w:rStyle w:val="c4"/>
          <w:color w:val="0F243E" w:themeColor="text2" w:themeShade="80"/>
          <w:sz w:val="32"/>
          <w:szCs w:val="32"/>
        </w:rPr>
        <w:t> </w:t>
      </w: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Представим вам несколько простых пальчиковых игр: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4"/>
          <w:color w:val="0F243E" w:themeColor="text2" w:themeShade="80"/>
          <w:sz w:val="32"/>
          <w:szCs w:val="32"/>
          <w:u w:val="single"/>
        </w:rPr>
        <w:t> </w:t>
      </w:r>
      <w:r w:rsidRPr="00FA3E91">
        <w:rPr>
          <w:rStyle w:val="c9"/>
          <w:b/>
          <w:bCs/>
          <w:color w:val="0F243E" w:themeColor="text2" w:themeShade="80"/>
          <w:sz w:val="32"/>
          <w:szCs w:val="32"/>
          <w:u w:val="single"/>
        </w:rPr>
        <w:t>Встали пальчики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Этот пальчик хочет спать,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— прыг в кровать,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прикорнул,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уж заснул.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Встали пальчики — «Ура!»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 детский сад идти пора!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lastRenderedPageBreak/>
        <w:t>(М. Кольцова)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 Поочередно пригибать пальцы к ладошке, начиная с мизинца. Затем большим пальцем касаться всех остальных — «будить». Одновременно с восклицанием «Ура!» кулачок разжать, широко расставив пальцы в стороны.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9"/>
          <w:b/>
          <w:bCs/>
          <w:color w:val="0F243E" w:themeColor="text2" w:themeShade="80"/>
          <w:sz w:val="32"/>
          <w:szCs w:val="32"/>
          <w:u w:val="single"/>
        </w:rPr>
        <w:t>На работу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Большой палец встал один. </w:t>
      </w:r>
      <w:r w:rsidRPr="00FA3E91">
        <w:rPr>
          <w:color w:val="0F243E" w:themeColor="text2" w:themeShade="80"/>
          <w:sz w:val="32"/>
          <w:szCs w:val="32"/>
        </w:rPr>
        <w:br/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Указательный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 xml:space="preserve"> — за ним.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Средний будит безымянный.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Тот поднял мизинчик малый.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Встали братцы все — «Ура!»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На работу им пора.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 xml:space="preserve"> Сжать пальцы в кулачок. Поочередно разгибать их, начиная с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большого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>. А со слов «Встали братцы все...» — широко расставить пальцы в стороны.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Моя семья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0"/>
          <w:color w:val="0F243E" w:themeColor="text2" w:themeShade="80"/>
          <w:sz w:val="32"/>
          <w:szCs w:val="32"/>
        </w:rPr>
        <w:t>Вот дедушка,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Вот бабушка,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Вот папочка,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Вот мамочка,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Вот деточка моя,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А вот и вся семья.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 xml:space="preserve">(Ф. </w:t>
      </w:r>
      <w:proofErr w:type="spellStart"/>
      <w:r w:rsidRPr="00FA3E91">
        <w:rPr>
          <w:rStyle w:val="c0"/>
          <w:color w:val="0F243E" w:themeColor="text2" w:themeShade="80"/>
          <w:sz w:val="32"/>
          <w:szCs w:val="32"/>
        </w:rPr>
        <w:t>Фребель</w:t>
      </w:r>
      <w:proofErr w:type="spellEnd"/>
      <w:r w:rsidRPr="00FA3E91">
        <w:rPr>
          <w:rStyle w:val="c0"/>
          <w:color w:val="0F243E" w:themeColor="text2" w:themeShade="80"/>
          <w:sz w:val="32"/>
          <w:szCs w:val="32"/>
        </w:rPr>
        <w:t>)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 xml:space="preserve">Поочередно пригибать пальчики к ладошке, начиная с </w:t>
      </w: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большого</w:t>
      </w:r>
      <w:proofErr w:type="gramEnd"/>
      <w:r w:rsidRPr="00FA3E91">
        <w:rPr>
          <w:rStyle w:val="c0"/>
          <w:color w:val="0F243E" w:themeColor="text2" w:themeShade="80"/>
          <w:sz w:val="32"/>
          <w:szCs w:val="32"/>
        </w:rPr>
        <w:t>, а со слов «А вот и вся семья» второй рукой охватывать весь кулачок.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r w:rsidRPr="00FA3E91">
        <w:rPr>
          <w:rStyle w:val="c2"/>
          <w:b/>
          <w:bCs/>
          <w:color w:val="0F243E" w:themeColor="text2" w:themeShade="80"/>
          <w:sz w:val="32"/>
          <w:szCs w:val="32"/>
        </w:rPr>
        <w:t>Наш малыш</w:t>
      </w:r>
    </w:p>
    <w:p w:rsidR="00FA3E91" w:rsidRPr="00FA3E91" w:rsidRDefault="00FA3E91" w:rsidP="00FA3E91">
      <w:pPr>
        <w:pStyle w:val="c6"/>
        <w:shd w:val="clear" w:color="auto" w:fill="FFFFFF"/>
        <w:spacing w:before="0" w:beforeAutospacing="0" w:after="0" w:afterAutospacing="0" w:line="360" w:lineRule="auto"/>
        <w:rPr>
          <w:color w:val="0F243E" w:themeColor="text2" w:themeShade="80"/>
          <w:sz w:val="32"/>
          <w:szCs w:val="32"/>
        </w:rPr>
      </w:pPr>
      <w:proofErr w:type="gramStart"/>
      <w:r w:rsidRPr="00FA3E91">
        <w:rPr>
          <w:rStyle w:val="c0"/>
          <w:color w:val="0F243E" w:themeColor="text2" w:themeShade="80"/>
          <w:sz w:val="32"/>
          <w:szCs w:val="32"/>
        </w:rPr>
        <w:t>Этот пальчик — дедушка,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— бабушка,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— папочка,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lastRenderedPageBreak/>
        <w:t>Этот пальчик — мамочка, </w:t>
      </w:r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Этот пальчик — наш малыш.</w:t>
      </w:r>
      <w:proofErr w:type="gramEnd"/>
      <w:r w:rsidRPr="00FA3E91">
        <w:rPr>
          <w:color w:val="0F243E" w:themeColor="text2" w:themeShade="80"/>
          <w:sz w:val="32"/>
          <w:szCs w:val="32"/>
        </w:rPr>
        <w:br/>
      </w:r>
      <w:r w:rsidRPr="00FA3E91">
        <w:rPr>
          <w:rStyle w:val="c0"/>
          <w:color w:val="0F243E" w:themeColor="text2" w:themeShade="80"/>
          <w:sz w:val="32"/>
          <w:szCs w:val="32"/>
        </w:rPr>
        <w:t>Согнуть пальцы в кулачок, затем по очереди разгибать их, начиная с большого пальца.</w:t>
      </w:r>
    </w:p>
    <w:p w:rsidR="009703E3" w:rsidRPr="00FA3E91" w:rsidRDefault="00FA3E91" w:rsidP="00FA3E9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sectPr w:rsidR="009703E3" w:rsidRPr="00FA3E91" w:rsidSect="00FA3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E91"/>
    <w:rsid w:val="004300A8"/>
    <w:rsid w:val="007F30C5"/>
    <w:rsid w:val="008E45E0"/>
    <w:rsid w:val="00FA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A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3E91"/>
  </w:style>
  <w:style w:type="paragraph" w:customStyle="1" w:styleId="c1">
    <w:name w:val="c1"/>
    <w:basedOn w:val="a"/>
    <w:rsid w:val="00FA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3E91"/>
  </w:style>
  <w:style w:type="character" w:customStyle="1" w:styleId="c4">
    <w:name w:val="c4"/>
    <w:basedOn w:val="a0"/>
    <w:rsid w:val="00FA3E91"/>
  </w:style>
  <w:style w:type="paragraph" w:customStyle="1" w:styleId="c6">
    <w:name w:val="c6"/>
    <w:basedOn w:val="a"/>
    <w:rsid w:val="00FA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A3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1039</Words>
  <Characters>5924</Characters>
  <Application>Microsoft Office Word</Application>
  <DocSecurity>0</DocSecurity>
  <Lines>49</Lines>
  <Paragraphs>13</Paragraphs>
  <ScaleCrop>false</ScaleCrop>
  <Company>Microsoft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</dc:creator>
  <cp:lastModifiedBy>MBDOU</cp:lastModifiedBy>
  <cp:revision>1</cp:revision>
  <dcterms:created xsi:type="dcterms:W3CDTF">2025-10-21T12:50:00Z</dcterms:created>
  <dcterms:modified xsi:type="dcterms:W3CDTF">2025-10-21T12:53:00Z</dcterms:modified>
</cp:coreProperties>
</file>